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transazioni ed ogni disposizione patrimoniale di straordinaria amminist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transazioni ed ogni disposizione patrimoniale di straordinaria amministr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